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E0" w:rsidRPr="00835EE0" w:rsidRDefault="00835EE0" w:rsidP="00835EE0">
      <w:pPr>
        <w:keepNext/>
        <w:keepLines/>
        <w:spacing w:before="480" w:after="0"/>
        <w:outlineLvl w:val="0"/>
        <w:rPr>
          <w:rFonts w:ascii="Myriad Pro" w:eastAsiaTheme="majorEastAsia" w:hAnsi="Myriad Pro" w:cstheme="majorBidi"/>
          <w:b/>
        </w:rPr>
      </w:pPr>
      <w:bookmarkStart w:id="0" w:name="_Toc424217727"/>
      <w:r w:rsidRPr="00835EE0">
        <w:rPr>
          <w:rFonts w:ascii="Myriad Pro" w:eastAsiaTheme="majorEastAsia" w:hAnsi="Myriad Pro" w:cstheme="majorBidi"/>
          <w:b/>
        </w:rPr>
        <w:t>Załącznik 1 Tabela transpozycji PI na działania w poszczególnych osiach priorytetowych</w:t>
      </w:r>
      <w:bookmarkEnd w:id="0"/>
    </w:p>
    <w:tbl>
      <w:tblPr>
        <w:tblStyle w:val="Tabela-Siatka"/>
        <w:tblW w:w="14989" w:type="dxa"/>
        <w:tblLook w:val="04A0"/>
      </w:tblPr>
      <w:tblGrid>
        <w:gridCol w:w="2093"/>
        <w:gridCol w:w="11479"/>
        <w:gridCol w:w="708"/>
        <w:gridCol w:w="709"/>
      </w:tblGrid>
      <w:tr w:rsidR="00835EE0" w:rsidRPr="00835EE0" w:rsidTr="00C80FFF">
        <w:trPr>
          <w:trHeight w:val="337"/>
          <w:tblHeader/>
        </w:trPr>
        <w:tc>
          <w:tcPr>
            <w:tcW w:w="2093" w:type="dxa"/>
            <w:shd w:val="clear" w:color="auto" w:fill="B6DDE8" w:themeFill="accent5" w:themeFillTint="66"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Nazwa i nr osi priorytetowej</w:t>
            </w:r>
          </w:p>
        </w:tc>
        <w:tc>
          <w:tcPr>
            <w:tcW w:w="11479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działania</w:t>
            </w:r>
          </w:p>
        </w:tc>
        <w:tc>
          <w:tcPr>
            <w:tcW w:w="708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CT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Nr PI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 I GOSPODARKA, INNOWACJE, NOWOCZESNE TECHNOLOGIE</w:t>
            </w:r>
          </w:p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  </w:t>
            </w: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 Projekty badawczo-rozwojowe przedsiębiorstw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F77C4C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1.2 Rozwój infrastruktury B+R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 przedsiębiorstwach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1.3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Rozwój publicznej infrastruktury badawczej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1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1.4 Wdrażanie wyników prac B+R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1.5 Inwestycje przedsiębiorstw wspierające rozwój regionalnych specjalizacji oraz inteligentnych specjalizacji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1.6 Tworzenie nowych miejsc pracy na obszarze Specjalnej Stefy Włączenia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7E3E39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1.7 Inwestycje przedsiębiorstw w ramach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S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trategii ZIT dla Szczecińskiego Obszaru Metropolitarnego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(SOM)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1.8 Inwestycje przedsiębiorstw w ramach 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Strategii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ZIT dla Koszalińsko-Kołobrzesko-Białogardzkiego Obszaru Funkcjonalnego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(KKBOF)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1.9 Inwestycje w przedsiębiorstwach poprzez instrumenty finansowe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3c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1.10 Tworzenie i rozbudowa infrastruktury na rzecz rozwoju gospodarczego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1.11 Tworzenie i rozbudowa infrastruktury na rzecz rozwoju gospodarczego w ramach Strategii ZIT dla Szczecińskiego Obszaru Metropolitarnego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1.12 Tworzenie i rozbudowa infrastruktury na rzecz rozwoju gospodarczego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 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1.13 Tworzenie i rozbudowa infrastruktury na rzecz rozwoju gospodarczego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1.14 Wzmocnienie pozycji regionalnej gospodarki w wymiarze krajowym i międzynarodowym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1.15 Wsparcie kooperacji przedsiębiorstw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1.16 Zwiększenie dostępu do usług Instytucji Otoczenia Biznesu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1.17 Wzmocnienie procesu wsparcia firm w początkowej fazie rozwoju</w:t>
            </w:r>
          </w:p>
        </w:tc>
        <w:tc>
          <w:tcPr>
            <w:tcW w:w="708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  <w:hideMark/>
          </w:tcPr>
          <w:p w:rsidR="00987AC9" w:rsidRPr="00835EE0" w:rsidRDefault="00987AC9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3a</w:t>
            </w:r>
          </w:p>
        </w:tc>
      </w:tr>
      <w:tr w:rsidR="00987AC9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987AC9" w:rsidRPr="00835EE0" w:rsidRDefault="00987AC9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987AC9" w:rsidRPr="00835EE0" w:rsidRDefault="00987AC9" w:rsidP="00974503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1.18</w:t>
            </w:r>
            <w:r w:rsidR="0011637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="00974503" w:rsidRPr="00974503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Tworzenie i rozbudowa regionalnego systemu innowacji</w:t>
            </w:r>
          </w:p>
        </w:tc>
        <w:tc>
          <w:tcPr>
            <w:tcW w:w="708" w:type="dxa"/>
            <w:noWrap/>
            <w:vAlign w:val="center"/>
          </w:tcPr>
          <w:p w:rsidR="00987AC9" w:rsidRPr="00835EE0" w:rsidRDefault="00974503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:rsidR="00987AC9" w:rsidRPr="00835EE0" w:rsidRDefault="00974503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1b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II GOSPODARKA NISKOEMISYJNA</w:t>
            </w: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 Zrównoważona multimodalna mobilność miejska i działania adaptacyjne łagodzące zmiany klimatu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2.2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Zrównoważona multimodalna mobilność miejska i działania adaptacyjne łagodzące zmiany klimatu w ramach Strategii ZIT dla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lastRenderedPageBreak/>
              <w:t>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lastRenderedPageBreak/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Cs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2.3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Zrównoważona multimodalna mobilność miejska i działania adaptacyjne łagodzące zmiany klimatu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Cs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2.4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Zrównoważona multimodalna mobilność miejska i działania adaptacyjne łagodzące zmiany klimatu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sz w:val="20"/>
                <w:szCs w:val="20"/>
              </w:rPr>
              <w:t>4e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2.5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2.6 </w:t>
            </w:r>
            <w:r w:rsidRPr="007463A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2.7 Modernizacja energetyczna wielorodzinnych budynków mieszkaniowych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2.8 Modernizacja energetyczna wielorodzinnych budynków mieszkaniowych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2.9 Zastępowanie konwencjonalnych źródeł energii źródłami odnawialnymi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2.10 Zwiększenie wykorzystania odnawialnych źródeł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2.11 Zwiększenie potencjału sieci energetycznej do odbioru energii z odnawialnych źródeł energii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4a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2.12 Rozwój kogeneracyjnych źródeł energii</w:t>
            </w:r>
          </w:p>
        </w:tc>
        <w:tc>
          <w:tcPr>
            <w:tcW w:w="708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4g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2.13 </w:t>
            </w:r>
            <w:r w:rsidRPr="0048282E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Modernizacja energetyczna obiektów użyteczności publicznej samorządu województwa</w:t>
            </w:r>
          </w:p>
        </w:tc>
        <w:tc>
          <w:tcPr>
            <w:tcW w:w="708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:rsidR="00F1620E" w:rsidRPr="00835EE0" w:rsidRDefault="00F1620E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F1620E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</w:tcPr>
          <w:p w:rsidR="00F1620E" w:rsidRPr="00835EE0" w:rsidRDefault="00F1620E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F1620E" w:rsidRPr="00F1620E" w:rsidRDefault="00E65447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  <w:highlight w:val="yellow"/>
              </w:rPr>
            </w:pPr>
            <w:r w:rsidRPr="00E65447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2.14 Poprawa jakości powietrza</w:t>
            </w:r>
            <w:r w:rsidR="002A20C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- Zachodniopomorski Program Antysmogowy</w:t>
            </w:r>
          </w:p>
        </w:tc>
        <w:tc>
          <w:tcPr>
            <w:tcW w:w="708" w:type="dxa"/>
            <w:noWrap/>
            <w:vAlign w:val="center"/>
          </w:tcPr>
          <w:p w:rsidR="00F1620E" w:rsidRPr="005A5BFF" w:rsidRDefault="0011637A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F1620E" w:rsidRPr="005A5BFF" w:rsidRDefault="0011637A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6e</w:t>
            </w:r>
          </w:p>
        </w:tc>
      </w:tr>
      <w:tr w:rsidR="002A20C0" w:rsidRPr="00835EE0" w:rsidTr="00C80FFF">
        <w:trPr>
          <w:trHeight w:val="300"/>
        </w:trPr>
        <w:tc>
          <w:tcPr>
            <w:tcW w:w="2093" w:type="dxa"/>
            <w:shd w:val="clear" w:color="auto" w:fill="D9D9D9" w:themeFill="background1" w:themeFillShade="D9"/>
            <w:noWrap/>
          </w:tcPr>
          <w:p w:rsidR="002A20C0" w:rsidRPr="00835EE0" w:rsidRDefault="002A20C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</w:tcPr>
          <w:p w:rsidR="002A20C0" w:rsidRPr="00E65447" w:rsidRDefault="002A20C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2.15 </w:t>
            </w:r>
            <w:r w:rsidRPr="002A20C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Termomodernizacja budynków jednorodzinnych- Zachod</w:t>
            </w:r>
            <w: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niopomorski Program Antysmogowy</w:t>
            </w:r>
          </w:p>
        </w:tc>
        <w:tc>
          <w:tcPr>
            <w:tcW w:w="708" w:type="dxa"/>
            <w:noWrap/>
            <w:vAlign w:val="center"/>
          </w:tcPr>
          <w:p w:rsidR="002A20C0" w:rsidRDefault="002A20C0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:rsidR="002A20C0" w:rsidRDefault="002A20C0" w:rsidP="00835E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4c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III OCHRONA ŚRODOWISKA I ADAPTACJA DO ZMIAN KLIMATU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  <w:highlight w:val="yellow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3.1 Ochrona zasobów wodnych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3.2 Zarządzanie ryzykiem powodziowym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3.3 Poprawa stanu środowiska miejskiego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3.4 Adaptacja do zmian klimatu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5b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3.5 Wsparcie rozwoju sieci wodociągowych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3.6 Wsparcie rozwoju systemów oczyszczania ścieków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3.7 Rozwój gospodarki odpadami komunalnymi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3.8 Rozwój gospodarki odpadami niebezpiecznymi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IV NATURALNE OTOCZENIE CZŁOWIEKA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4.1 Dziedzictwo kulturowe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4.2 Wzmocnienie instytucji kultury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4.3 Ochrona różnorodności biologicznej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4.4 Wsparcie nieinfrastrukturalnych form ochrony przyrody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4.5 Kształtowanie właściwych postaw człowieka wobec przyrody przez edukację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4.6 Wsparcie infrastrukturalnych form ochrony przyrody i krajobrazu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4.7 Wsparcie ośrodków rehabilitacji dziko żyjących zwierząt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4.8 Podnoszenie jakości ładu przestrzennego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6d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4.9 Rozwój zasobów endogenicznych.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 ZRÓWNOWAŻONY TRANSPORT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5.1 Budowa i przebudowa dróg regionalnych (wojewódzkich)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5.2 Budowa i przebudowa dróg lokalnych (gminnych i powiatowych)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5.3 Budowa i przebudowa dróg lokalnych (gminnych i powiatowych) w ramach Strategii ZIT dla Koszalińsko-Kołobrzesko-Białogardzkiego Obszaru Funkcjonalnego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5.4 Budowa i przebudowa dróg powiatowych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5.5 Budowa, przebudowa i rehabilitacja regionalnych linii kolejowych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5.6 Zakup i modernizacja taboru kolejowego na potrzeby przewozów regionalnych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7d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5.7 Budowa, rozbudowa lub modernizacja ogólnodostępnej infrastruktury szlaków żeglownych, utrzymanie dróg wodnych prowadzących do portów, monitoring dróg wodnych, w tym związany z systemami zarządzania ruchem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7c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VI RYNEK PRACY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342386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6.1 Usługi rozwojowe skierowane do przedsiębiorców i pracowników przedsiębiorstw 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na podstawie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system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u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="00342386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popytow</w:t>
            </w:r>
            <w:r w:rsidR="00342386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6.2 Wsparcie adresowane do przedsiębiorstw odczuwających negatywne skutki zmian gospodarczych oraz ich pracowników, mające na celu wspomaganie procesów adaptacyjnych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6.3 Wsparcie dla osób zwolnionych, przewidzianych do zwolnienia lub zagrożonych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zwolnieniem z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pracy z przyczyn dotyczących zakładu pracy, realizowane w formie tworzenia i wdrażania programów typu </w:t>
            </w:r>
            <w:proofErr w:type="spellStart"/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outplacement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6.4 Wsparcie przedsiębiorczości, samozatrudnienia oraz tworzenia nowych miejsc pracy, poprzez środki finansowe na rozpoczęcie działalności gospodarczej oraz wsparcie doradczo-szkoleniowe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8iii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3A5B21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6.5 Kompleksowe wsparcie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głównie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dla osób bezrobotnych,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biernych</w:t>
            </w:r>
            <w:r w:rsidR="000C356C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zawodowo  </w:t>
            </w:r>
            <w:r w:rsidR="003A5B21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zwłaszcza</w:t>
            </w:r>
            <w:r w:rsidR="000C356C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znajdujących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się w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szczególnie trudnej sytuacji na rynku pracy obejmujące pomoc w aktywnym poszukiwaniu pracy oraz działania na rzecz podnoszenia kwalifikacji zawodowych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6.6 Programy zapewnienia i zwiększenia dostępu do opieki nad dziećmi w wieku do lat 3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6.7 Programy zapewnienia i zwiększenia dostępu do opieki nad dziećmi w wieku do lat 3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6.8 Wdrożenie kompleksowych programów zdrowotnych dotyczących chorób negatywnie wpływających na rynek pracy, ułatwiających powroty do pracy, umożliwiające wydłużenie aktywności zawodowej oraz zwiększenie zgłaszalności na badania profilaktyczne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8vi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VII WŁĄCZENIE SPOŁECZNE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7.1 Programy na rzecz integracji osób i rodzin zagrożonych ubóstwem i/lub wykluczeniem społecznym ukierunkowane na aktywizację społeczno-zawodową wykorzystującą instrumenty aktywizacji edukacyjnej, społecznej, zawodowej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9D2C5F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7.2 </w:t>
            </w:r>
            <w:r w:rsidR="004D14B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Wsparcie dla tworzenia podmiotów integracji społecznej oraz podmiotów działających na rzecz akty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w</w:t>
            </w:r>
            <w:r w:rsidR="004D14B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izacji społeczno-zawodowej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7.3 Wsparcie dla utworzenia i/lub funkcjonowania (w tym wzmocnienia potencjału) instytucji wspierających ekonomię społeczną zgodnie z Krajowym Programem Rozwoju Ekonomii Społecznej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7.4 Tworzenie miejsc pracy w sektorze ekonomii społecznej m.in. poprzez wsparcie na tworzenie przedsiębiorstw społecznych (w szczególności spółdzielni socjalnych)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7.5 Koordynacja rozwoju sektora ekonomii społecznej oraz wsparcie rozwoju sieci kooperacji i partnerstw ekonomii społecznej w województwie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7.6 Wsparcie rozwoju usług społecznych świadczonych w interesie ogólnym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7.7 Wdrożenie programów wczesnego wykrywania wad rozwojowych i rehabilitacji dzieci z niepełnosprawnościami oraz zagrożonych niepełnosprawnością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VIII EDUKACJA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8.1</w:t>
            </w:r>
            <w:r w:rsidR="00AC4E0A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Upowszechnienie edukacji przedszkolnej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AF098B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8.2 Wsparcie szkół i placówek prowadzących kształcenie ogólne oraz uczniów uczestniczących w kształceniu podstawowym</w:t>
            </w:r>
            <w:r w:rsidR="00AF098B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ponadpodstawowym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8.3 Wsparcie szkół i placówek prowadzących kształcenie ogólne oraz uczniów uczestniczących w kształceniu podstawowym, gimnazjalnym</w:t>
            </w:r>
            <w:r w:rsidR="00AF098B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, ponadpodstawowym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ponadgimnazjalnym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8.4 Upowszechnienie edukacji przedszkolnej oraz wsparcie szkół i placówek prowadzących kształcenie ogólne oraz uczniów uczestniczących w kształceniu podstawowym, gimnazjalnym</w:t>
            </w:r>
            <w:r w:rsidR="00677F84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, ponadpodstawowym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i ponadgimnazjalnym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/>
                <w:bCs/>
                <w:color w:val="000000"/>
                <w:sz w:val="20"/>
                <w:szCs w:val="20"/>
              </w:rPr>
              <w:t>8.5 Upowszechnienie edukacji przedszkolnej oraz wsparcie szkół i placówek prowadzących kształcenie ogólne oraz uczniów uczestniczących w kształceniu podstawowym, gimnazjalnym i ponadgimnazjalnym w ramach Kontraktów Samorządowych</w:t>
            </w:r>
            <w:r w:rsidRPr="00835EE0" w:rsidDel="00F82D0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8.6 Wsparcie szkół i placówek prowadzących kształcenie zawodowe oraz uczniów uczestniczących w kształceniu </w:t>
            </w:r>
            <w:r w:rsidR="003656E2"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zawodowym i</w:t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osób dorosłych uczestniczących w pozaszkolnych formach kształcenia zawodowego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8.7 Wsparcie szkół i placówek prowadzących kształcenie zawodowe oraz uczniów uczestniczących w kształceniu zawodowym i osób dorosłych uczestniczących w pozaszkolnych formach kształcenia zawodowego w ramach Strategii ZIT dla Szczecińskiego Obszaru Metropolitalnego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8.8 Wsparcie szkół i placówek prowadzących kształcenie zawodowe oraz uczniów uczestniczących w kształceniu zawodowym i osób dorosłych uczestniczących w pozaszkolnych formach kształcenia zawodowego w ramach Strategii ZIT dla Koszalińsko-Kołobrzesko-Białogardzkiego Obszaru Funkcjonalnego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8.9 Wsparcie szkół i placówek prowadzących kształcenie zawodowe oraz uczniów uczestniczących w kształceniu zawodowym i osób dorosłych uczestniczących w pozaszkolnych formach kształcenia zawodowego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10iv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8.10 Wsparcie osób dorosłych, w szczególności osób o niskich kwalifikacjach i osób starszych w zakresie doskonalenia umiejętności wykorzystywania technologii informacyjno-komunikacyjnych i porozumiewania się w językach obcych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10iii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 w:val="restart"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835EE0">
              <w:rPr>
                <w:rFonts w:ascii="Myriad Pro" w:hAnsi="Myriad Pro"/>
                <w:b/>
                <w:sz w:val="20"/>
                <w:szCs w:val="20"/>
              </w:rPr>
              <w:t>IX INFRASTRUKTURA PUBLICZNA</w:t>
            </w: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9.1 Infrastruktura zdrowia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9.2 Infrastruktura społeczna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9.3 Wspieranie rewitalizacji fizycznej, gospodarczej i społecznej ubogich społeczności i obszarów miejskich i wiejskich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9b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9.4 Inwestycje w infrastrukturę podmiotów prowadzących kształcenie ogólne na poziomie podstawowym, gimnazjalnym </w:t>
            </w:r>
            <w:r w:rsidR="003656E2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br/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lastRenderedPageBreak/>
              <w:t>i ponadgimnazjalnym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9.5 Inwestycje w infrastrukturę podmiotów prowadzących kształcenie ogólne na poziomie podstawowym, gimnazjalnym </w:t>
            </w:r>
            <w:r w:rsidR="003656E2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br/>
            </w: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i ponadgimnazjalnym w ramach Kontraktów Samorządowych</w:t>
            </w:r>
            <w:r w:rsidRPr="00835EE0" w:rsidDel="00F82D0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9.6 Ośrodki popularyzujące naukę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9.7 Ośrodki popularyzujące naukę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9.8 Infrastruktura szkolnictwa zawodowego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9.9 Infrastruktura szkolnictwa zawodowego w ramach Kontraktów Samorządowych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10a</w:t>
            </w:r>
          </w:p>
        </w:tc>
      </w:tr>
      <w:tr w:rsidR="00835EE0" w:rsidRPr="00835EE0" w:rsidTr="00C80FFF">
        <w:trPr>
          <w:trHeight w:val="300"/>
        </w:trPr>
        <w:tc>
          <w:tcPr>
            <w:tcW w:w="2093" w:type="dxa"/>
            <w:vMerge/>
            <w:shd w:val="clear" w:color="auto" w:fill="D9D9D9" w:themeFill="background1" w:themeFillShade="D9"/>
            <w:noWrap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47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</w:pPr>
            <w:r w:rsidRPr="00835EE0">
              <w:rPr>
                <w:rFonts w:ascii="Myriad Pro" w:hAnsi="Myriad Pro" w:cs="Arial"/>
                <w:bCs/>
                <w:color w:val="000000"/>
                <w:sz w:val="20"/>
                <w:szCs w:val="20"/>
              </w:rPr>
              <w:t>9.10 Wsparcie rozwoju e-usług publicznych</w:t>
            </w:r>
          </w:p>
        </w:tc>
        <w:tc>
          <w:tcPr>
            <w:tcW w:w="708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  <w:hideMark/>
          </w:tcPr>
          <w:p w:rsidR="00835EE0" w:rsidRPr="00835EE0" w:rsidRDefault="00835EE0" w:rsidP="00835EE0">
            <w:pPr>
              <w:rPr>
                <w:rFonts w:ascii="Myriad Pro" w:hAnsi="Myriad Pro"/>
                <w:sz w:val="20"/>
                <w:szCs w:val="20"/>
              </w:rPr>
            </w:pPr>
            <w:r w:rsidRPr="00835EE0">
              <w:rPr>
                <w:rFonts w:ascii="Myriad Pro" w:hAnsi="Myriad Pro"/>
                <w:sz w:val="20"/>
                <w:szCs w:val="20"/>
              </w:rPr>
              <w:t>2c</w:t>
            </w:r>
          </w:p>
        </w:tc>
      </w:tr>
    </w:tbl>
    <w:p w:rsidR="004D36EB" w:rsidRDefault="004D36EB" w:rsidP="00BD4278"/>
    <w:sectPr w:rsidR="004D36EB" w:rsidSect="00D96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98B" w:rsidRDefault="00AF098B">
      <w:pPr>
        <w:spacing w:after="0" w:line="240" w:lineRule="auto"/>
      </w:pPr>
      <w:r>
        <w:separator/>
      </w:r>
    </w:p>
  </w:endnote>
  <w:endnote w:type="continuationSeparator" w:id="0">
    <w:p w:rsidR="00AF098B" w:rsidRDefault="00AF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98B" w:rsidRDefault="00AF098B">
      <w:pPr>
        <w:spacing w:after="0" w:line="240" w:lineRule="auto"/>
      </w:pPr>
      <w:r>
        <w:separator/>
      </w:r>
    </w:p>
  </w:footnote>
  <w:footnote w:type="continuationSeparator" w:id="0">
    <w:p w:rsidR="00AF098B" w:rsidRDefault="00AF0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</w:p>
  <w:p w:rsidR="00AF098B" w:rsidRPr="005D4EBA" w:rsidRDefault="00AF098B" w:rsidP="00AF098B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TABELA TRANSPOZYCJI PI NA DZIAŁANIA W POSZCZEGÓLNYCH OSIACH PRIORYTETOWYCH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8B" w:rsidRDefault="00AF098B" w:rsidP="00D96C4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880100" cy="91819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918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098B" w:rsidRDefault="00AF098B" w:rsidP="00D96C44">
    <w:pPr>
      <w:pStyle w:val="Nagwek"/>
      <w:jc w:val="center"/>
    </w:pPr>
  </w:p>
  <w:p w:rsidR="00AF098B" w:rsidRPr="00D96C44" w:rsidRDefault="00AF098B" w:rsidP="00D96C44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TABELA TRANSPOZYCJI PI NA DZIAŁANIA W POSZCZEGÓLNYCH OSIACH PRIORYTETOWYCH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EE0"/>
    <w:rsid w:val="00064E67"/>
    <w:rsid w:val="000974C4"/>
    <w:rsid w:val="000C356C"/>
    <w:rsid w:val="0011637A"/>
    <w:rsid w:val="001560F5"/>
    <w:rsid w:val="001C0306"/>
    <w:rsid w:val="002A20C0"/>
    <w:rsid w:val="00342386"/>
    <w:rsid w:val="003656E2"/>
    <w:rsid w:val="003A5B21"/>
    <w:rsid w:val="00426473"/>
    <w:rsid w:val="00480D5E"/>
    <w:rsid w:val="0048282E"/>
    <w:rsid w:val="004A2564"/>
    <w:rsid w:val="004D14BA"/>
    <w:rsid w:val="004D36EB"/>
    <w:rsid w:val="005A5BFF"/>
    <w:rsid w:val="005B2A30"/>
    <w:rsid w:val="005D509B"/>
    <w:rsid w:val="00631ABB"/>
    <w:rsid w:val="00677F84"/>
    <w:rsid w:val="007463A6"/>
    <w:rsid w:val="007C5550"/>
    <w:rsid w:val="007C5B66"/>
    <w:rsid w:val="007E3E39"/>
    <w:rsid w:val="00823892"/>
    <w:rsid w:val="00835EE0"/>
    <w:rsid w:val="00956CB1"/>
    <w:rsid w:val="00965147"/>
    <w:rsid w:val="00974503"/>
    <w:rsid w:val="00987AC9"/>
    <w:rsid w:val="009D2C5F"/>
    <w:rsid w:val="009D46A3"/>
    <w:rsid w:val="00A64C59"/>
    <w:rsid w:val="00AC4E0A"/>
    <w:rsid w:val="00AF098B"/>
    <w:rsid w:val="00BD4278"/>
    <w:rsid w:val="00C5737F"/>
    <w:rsid w:val="00C80FFF"/>
    <w:rsid w:val="00CD3513"/>
    <w:rsid w:val="00D1354C"/>
    <w:rsid w:val="00D136B4"/>
    <w:rsid w:val="00D44DBD"/>
    <w:rsid w:val="00D96C44"/>
    <w:rsid w:val="00DB6B00"/>
    <w:rsid w:val="00E23719"/>
    <w:rsid w:val="00E65447"/>
    <w:rsid w:val="00EA4021"/>
    <w:rsid w:val="00F1620E"/>
    <w:rsid w:val="00F44203"/>
    <w:rsid w:val="00F7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B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EE0"/>
  </w:style>
  <w:style w:type="table" w:styleId="Tabela-Siatka">
    <w:name w:val="Table Grid"/>
    <w:basedOn w:val="Standardowy"/>
    <w:uiPriority w:val="59"/>
    <w:rsid w:val="00835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8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FFF"/>
  </w:style>
  <w:style w:type="paragraph" w:styleId="Tekstdymka">
    <w:name w:val="Balloon Text"/>
    <w:basedOn w:val="Normalny"/>
    <w:link w:val="TekstdymkaZnak"/>
    <w:uiPriority w:val="99"/>
    <w:semiHidden/>
    <w:unhideWhenUsed/>
    <w:rsid w:val="007E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3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64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EE0"/>
  </w:style>
  <w:style w:type="table" w:styleId="Tabela-Siatka">
    <w:name w:val="Table Grid"/>
    <w:basedOn w:val="Standardowy"/>
    <w:uiPriority w:val="59"/>
    <w:rsid w:val="0083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8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FFF"/>
  </w:style>
  <w:style w:type="paragraph" w:styleId="Tekstdymka">
    <w:name w:val="Balloon Text"/>
    <w:basedOn w:val="Normalny"/>
    <w:link w:val="TekstdymkaZnak"/>
    <w:uiPriority w:val="99"/>
    <w:semiHidden/>
    <w:unhideWhenUsed/>
    <w:rsid w:val="007E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3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64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D44C7B8-C8D8-45F0-96CD-C18815A3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1552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Jborowski</cp:lastModifiedBy>
  <cp:revision>8</cp:revision>
  <cp:lastPrinted>2016-09-16T08:52:00Z</cp:lastPrinted>
  <dcterms:created xsi:type="dcterms:W3CDTF">2018-08-31T06:28:00Z</dcterms:created>
  <dcterms:modified xsi:type="dcterms:W3CDTF">2019-02-20T08:43:00Z</dcterms:modified>
</cp:coreProperties>
</file>